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0DB" w:rsidRPr="001620DB" w:rsidRDefault="001620DB" w:rsidP="001620DB">
      <w:pPr>
        <w:widowControl/>
        <w:spacing w:line="360" w:lineRule="auto"/>
        <w:jc w:val="center"/>
        <w:rPr>
          <w:rFonts w:ascii="simsun" w:eastAsia="宋体" w:hAnsi="simsun" w:cs="宋体"/>
          <w:color w:val="555555"/>
          <w:kern w:val="0"/>
          <w:szCs w:val="21"/>
        </w:rPr>
      </w:pPr>
      <w:r w:rsidRPr="001620DB">
        <w:rPr>
          <w:rFonts w:ascii="黑体" w:eastAsia="黑体" w:hAnsi="华文中宋" w:cs="宋体" w:hint="eastAsia"/>
          <w:color w:val="000000"/>
          <w:kern w:val="0"/>
          <w:sz w:val="44"/>
          <w:szCs w:val="44"/>
        </w:rPr>
        <w:t xml:space="preserve">永嘉县职业中学三年发展规划 </w:t>
      </w:r>
    </w:p>
    <w:p w:rsidR="001620DB" w:rsidRPr="001620DB" w:rsidRDefault="001620DB" w:rsidP="001620DB">
      <w:pPr>
        <w:widowControl/>
        <w:spacing w:line="360" w:lineRule="auto"/>
        <w:jc w:val="center"/>
        <w:rPr>
          <w:rFonts w:ascii="simsun" w:eastAsia="宋体" w:hAnsi="simsun" w:cs="宋体"/>
          <w:color w:val="555555"/>
          <w:kern w:val="0"/>
          <w:szCs w:val="21"/>
        </w:rPr>
      </w:pPr>
      <w:r w:rsidRPr="001620DB">
        <w:rPr>
          <w:rFonts w:ascii="黑体" w:eastAsia="黑体" w:hAnsi="华文中宋" w:cs="宋体" w:hint="eastAsia"/>
          <w:color w:val="000000"/>
          <w:kern w:val="0"/>
          <w:sz w:val="44"/>
          <w:szCs w:val="44"/>
        </w:rPr>
        <w:t>（2015-2017）</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黑体" w:eastAsia="黑体" w:hAnsi="simsun" w:cs="宋体" w:hint="eastAsia"/>
          <w:color w:val="555555"/>
          <w:kern w:val="0"/>
          <w:sz w:val="28"/>
          <w:szCs w:val="28"/>
        </w:rPr>
        <w:t>一、规划背景</w:t>
      </w:r>
    </w:p>
    <w:p w:rsidR="001620DB" w:rsidRPr="001620DB" w:rsidRDefault="001620DB" w:rsidP="001620DB">
      <w:pPr>
        <w:widowControl/>
        <w:spacing w:line="360" w:lineRule="auto"/>
        <w:ind w:firstLineChars="200" w:firstLine="562"/>
        <w:jc w:val="left"/>
        <w:rPr>
          <w:rFonts w:ascii="simsun" w:eastAsia="宋体" w:hAnsi="simsun" w:cs="宋体"/>
          <w:color w:val="555555"/>
          <w:kern w:val="0"/>
          <w:szCs w:val="21"/>
        </w:rPr>
      </w:pPr>
      <w:r w:rsidRPr="001620DB">
        <w:rPr>
          <w:rFonts w:ascii="仿宋_GB2312" w:eastAsia="仿宋_GB2312" w:hAnsi="simsun" w:cs="宋体" w:hint="eastAsia"/>
          <w:b/>
          <w:color w:val="555555"/>
          <w:kern w:val="0"/>
          <w:sz w:val="28"/>
          <w:szCs w:val="28"/>
        </w:rPr>
        <w:t>㈠学校发展概况</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永嘉县职业中学创办于1985年，系国家级重点中等职业学校、省文明学校、省中职改革发展示范校、省中等职业教育专业课程改革基地、省创新创业课程教学试点学校、省级机电实训基地和省级数字影像技术实训基地、市文化艺术类研训基地。学校的机械加工技术和数字影像技术两个专业是省示范专业，计算机网络技术和工艺美术分别为市级示范专业。学校一校两部，现有在校生3028人，教职员工218人。</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近30年的职教办学历史使学校累积了丰富的办学经验，形成了一支学历高、教学经验丰富的教师队伍；大量的财力投入扩大了办学规模，改善了硬件设施，实训设备能基本满足专业的发展需要。学校一直根据地方产业结构和经济发展以及市县职业教育专业布局规划及时调整并优化专业结构，构建了包括加工制造、财经商贸、信息技术、文化艺术等四大类专业群的专业格局。学校非常重视职教课程改革、教科研水平的提升、学生职业道德的教育以及创业能力的培养，学生的就业率、优岗率都比较高，社会影响比较好，在同类学校中能起到示范作用。</w:t>
      </w:r>
    </w:p>
    <w:p w:rsidR="001620DB" w:rsidRPr="001620DB" w:rsidRDefault="001620DB" w:rsidP="001620DB">
      <w:pPr>
        <w:widowControl/>
        <w:spacing w:line="360" w:lineRule="auto"/>
        <w:ind w:firstLineChars="200" w:firstLine="562"/>
        <w:jc w:val="left"/>
        <w:rPr>
          <w:rFonts w:ascii="simsun" w:eastAsia="宋体" w:hAnsi="simsun" w:cs="宋体"/>
          <w:color w:val="555555"/>
          <w:kern w:val="0"/>
          <w:szCs w:val="21"/>
        </w:rPr>
      </w:pPr>
      <w:r w:rsidRPr="001620DB">
        <w:rPr>
          <w:rFonts w:ascii="仿宋_GB2312" w:eastAsia="仿宋_GB2312" w:hAnsi="simsun" w:cs="宋体" w:hint="eastAsia"/>
          <w:b/>
          <w:color w:val="555555"/>
          <w:kern w:val="0"/>
          <w:sz w:val="28"/>
          <w:szCs w:val="28"/>
        </w:rPr>
        <w:t>㈡发展机遇与挑战</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lastRenderedPageBreak/>
        <w:t>近几年，国家大力发展职业教育，各级政府和教育部门都十分重视和大力扶持职业教育。随着经济的快速发展，温州市进一步明确校网布局，提出建设“全省一流、全国领先”的精品中职学校的战略目标。</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温州经济社会发展是浙江省的缩影，传统的泵阀、鞋服、电器、小商品、超市经济等非常发达，现又加快推进战略性新兴产业发展，初步形成具有温州特色的战略性新兴产业（先进装备制造业、</w:t>
      </w:r>
      <w:hyperlink r:id="rId4" w:tgtFrame="_blank" w:history="1">
        <w:r w:rsidRPr="001620DB">
          <w:rPr>
            <w:rFonts w:ascii="仿宋_GB2312" w:eastAsia="仿宋_GB2312" w:hAnsi="simsun" w:cs="宋体" w:hint="eastAsia"/>
            <w:color w:val="333333"/>
            <w:kern w:val="0"/>
            <w:sz w:val="28"/>
          </w:rPr>
          <w:t>新能源</w:t>
        </w:r>
      </w:hyperlink>
      <w:r w:rsidRPr="001620DB">
        <w:rPr>
          <w:rFonts w:ascii="仿宋_GB2312" w:eastAsia="仿宋_GB2312" w:hAnsi="simsun" w:cs="宋体" w:hint="eastAsia"/>
          <w:color w:val="555555"/>
          <w:kern w:val="0"/>
          <w:sz w:val="28"/>
          <w:szCs w:val="28"/>
        </w:rPr>
        <w:t>、</w:t>
      </w:r>
      <w:hyperlink r:id="rId5" w:tgtFrame="_blank" w:history="1">
        <w:r w:rsidRPr="001620DB">
          <w:rPr>
            <w:rFonts w:ascii="仿宋_GB2312" w:eastAsia="仿宋_GB2312" w:hAnsi="simsun" w:cs="宋体" w:hint="eastAsia"/>
            <w:color w:val="333333"/>
            <w:kern w:val="0"/>
            <w:sz w:val="28"/>
          </w:rPr>
          <w:t>新材料</w:t>
        </w:r>
      </w:hyperlink>
      <w:r w:rsidRPr="001620DB">
        <w:rPr>
          <w:rFonts w:ascii="仿宋_GB2312" w:eastAsia="仿宋_GB2312" w:hAnsi="simsun" w:cs="宋体" w:hint="eastAsia"/>
          <w:color w:val="555555"/>
          <w:kern w:val="0"/>
          <w:sz w:val="28"/>
          <w:szCs w:val="28"/>
        </w:rPr>
        <w:t>、新一代信息技术、节能环保和生物）发展体系。对六大战略性新兴产业的重点领域作了部署，比如先进装备制造业将重点发展整车及关键零部件领域，新一代信息技术要深挖</w:t>
      </w:r>
      <w:hyperlink r:id="rId6" w:tgtFrame="_blank" w:history="1">
        <w:r w:rsidRPr="001620DB">
          <w:rPr>
            <w:rFonts w:ascii="仿宋_GB2312" w:eastAsia="仿宋_GB2312" w:hAnsi="simsun" w:cs="宋体" w:hint="eastAsia"/>
            <w:color w:val="333333"/>
            <w:kern w:val="0"/>
            <w:sz w:val="28"/>
          </w:rPr>
          <w:t>物联网</w:t>
        </w:r>
      </w:hyperlink>
      <w:r w:rsidRPr="001620DB">
        <w:rPr>
          <w:rFonts w:ascii="仿宋_GB2312" w:eastAsia="仿宋_GB2312" w:hAnsi="simsun" w:cs="宋体" w:hint="eastAsia"/>
          <w:color w:val="555555"/>
          <w:kern w:val="0"/>
          <w:sz w:val="28"/>
          <w:szCs w:val="28"/>
        </w:rPr>
        <w:t>、</w:t>
      </w:r>
      <w:hyperlink r:id="rId7" w:tgtFrame="_blank" w:history="1">
        <w:r w:rsidRPr="001620DB">
          <w:rPr>
            <w:rFonts w:ascii="仿宋_GB2312" w:eastAsia="仿宋_GB2312" w:hAnsi="simsun" w:cs="宋体" w:hint="eastAsia"/>
            <w:color w:val="333333"/>
            <w:kern w:val="0"/>
            <w:sz w:val="28"/>
          </w:rPr>
          <w:t>电子商务</w:t>
        </w:r>
      </w:hyperlink>
      <w:r w:rsidRPr="001620DB">
        <w:rPr>
          <w:rFonts w:ascii="仿宋_GB2312" w:eastAsia="仿宋_GB2312" w:hAnsi="simsun" w:cs="宋体" w:hint="eastAsia"/>
          <w:color w:val="555555"/>
          <w:kern w:val="0"/>
          <w:sz w:val="28"/>
          <w:szCs w:val="28"/>
        </w:rPr>
        <w:t>等领域的潜力。</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我校地处永嘉县城，距温州市区仅 14公里，交通便捷，通讯发达。这一切为学校的发展提供了广阔的空间。</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随着经济的快速发展，市县校网布局的确定，我县将重点建设三所职校，新建的二职、三职的办学规模和条件可能迅速超过我校；众多中等职校激烈竞争、互抢生源的局面不可能改变。因此，今后我校的办学将面临着更多的考验。</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如何应对这严峻的现状？理清思路，把握机遇，迎难而上，快速发展至关重要。为进一步明确今后的发展方向,保证职业教育在振兴中华特别是在地方经济发展中起到更好更直接的助推作用，经市场考查和多方论证，结合学校实际制定三年发展规划。</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黑体" w:eastAsia="黑体" w:hAnsi="simsun" w:cs="宋体" w:hint="eastAsia"/>
          <w:color w:val="555555"/>
          <w:kern w:val="0"/>
          <w:sz w:val="28"/>
          <w:szCs w:val="28"/>
        </w:rPr>
        <w:t>二、指导思想</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lastRenderedPageBreak/>
        <w:t>根据《国务院关于大力推进职业教育改革与发展的决定》《浙江省人民政府关于大力推行职业教育改革与发展的意见》《国家中长期教育改革和发展规划纲要2010-2020年》《浙江省中等职业教育“十二五”发展规划》《温州市中等职业教育十二五”发展规划》的有关精神，坚持面向社会、面向市场办学，努力解决学校办学面临的困难，为国家，特别是地方的经济建设和社会发展多出人才，出好人才，创造更好的社会效益，更好地发挥学校的示范和辐射功能。</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黑体" w:eastAsia="黑体" w:hAnsi="simsun" w:cs="宋体" w:hint="eastAsia"/>
          <w:color w:val="555555"/>
          <w:kern w:val="0"/>
          <w:sz w:val="28"/>
          <w:szCs w:val="28"/>
        </w:rPr>
        <w:t>三、发展目标</w:t>
      </w:r>
    </w:p>
    <w:p w:rsidR="001620DB" w:rsidRPr="001620DB" w:rsidRDefault="001620DB" w:rsidP="001620DB">
      <w:pPr>
        <w:widowControl/>
        <w:spacing w:line="360" w:lineRule="auto"/>
        <w:ind w:firstLineChars="200" w:firstLine="562"/>
        <w:jc w:val="left"/>
        <w:rPr>
          <w:rFonts w:ascii="simsun" w:eastAsia="宋体" w:hAnsi="simsun" w:cs="宋体"/>
          <w:color w:val="555555"/>
          <w:kern w:val="0"/>
          <w:szCs w:val="21"/>
        </w:rPr>
      </w:pPr>
      <w:r w:rsidRPr="001620DB">
        <w:rPr>
          <w:rFonts w:ascii="仿宋_GB2312" w:eastAsia="仿宋_GB2312" w:hAnsi="simsun" w:cs="宋体" w:hint="eastAsia"/>
          <w:b/>
          <w:color w:val="555555"/>
          <w:kern w:val="0"/>
          <w:sz w:val="28"/>
          <w:szCs w:val="28"/>
        </w:rPr>
        <w:t>㈠ 总体目标</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根据“德育为首、教学为主、育人为本、全面发展”的办学理念和“尚上教育”的教育理念，坚持“成人比成才重要，成长比成功重要”，着眼于“长善救失”，继续保持永嘉县龙头职校的地位和优势，形成融学历教育、社会培训、合作办学为一体的多层次、多规格的办学格局，成为开放式的、中高职衔接的新型初中级人才培养的摇篮，并争创高水平的省级乃至国家级示范性中等职业学校。</w:t>
      </w:r>
    </w:p>
    <w:p w:rsidR="001620DB" w:rsidRPr="001620DB" w:rsidRDefault="001620DB" w:rsidP="001620DB">
      <w:pPr>
        <w:widowControl/>
        <w:spacing w:line="360" w:lineRule="auto"/>
        <w:ind w:firstLineChars="200" w:firstLine="562"/>
        <w:jc w:val="left"/>
        <w:rPr>
          <w:rFonts w:ascii="simsun" w:eastAsia="宋体" w:hAnsi="simsun" w:cs="宋体"/>
          <w:color w:val="555555"/>
          <w:kern w:val="0"/>
          <w:szCs w:val="21"/>
        </w:rPr>
      </w:pPr>
      <w:r w:rsidRPr="001620DB">
        <w:rPr>
          <w:rFonts w:ascii="仿宋_GB2312" w:eastAsia="仿宋_GB2312" w:hAnsi="simsun" w:cs="宋体" w:hint="eastAsia"/>
          <w:b/>
          <w:color w:val="555555"/>
          <w:kern w:val="0"/>
          <w:sz w:val="28"/>
          <w:szCs w:val="28"/>
        </w:rPr>
        <w:t>㈡ 分项目标</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1．创新办学模式。争取与多家知名企业、多所国内优秀学校联合办学，并力争与国外学校联合办学。</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2．扩大办学规模。继续做好土地扩征工作，完善教育教学设施。在校生人数达4000左右。</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lastRenderedPageBreak/>
        <w:t>3．优化专业设置。按照“做特、做精、做强”的要求，强化机械加工、数字影像技术、计算机网络技术、会计电算化四大主体专业的建设。</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4．强化人才培养。每个毕业生既具有良好的职业道德，又具有较强的就业技能，更具有创新创业的能力；人人都考取技能等级证书，其中80%以上学生考取中、高级证书；学生一次就业率不低于99%，优岗率不低于80%。</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5．优化师资队伍。生师比达到16：1，专任教师学历合格率达到100%，专业课教师占比55%，“双师型”教师占比90%。</w:t>
      </w:r>
    </w:p>
    <w:p w:rsidR="001620DB" w:rsidRPr="001620DB" w:rsidRDefault="001620DB" w:rsidP="001620DB">
      <w:pPr>
        <w:widowControl/>
        <w:spacing w:line="360" w:lineRule="auto"/>
        <w:ind w:firstLineChars="200" w:firstLine="562"/>
        <w:jc w:val="left"/>
        <w:rPr>
          <w:rFonts w:ascii="simsun" w:eastAsia="宋体" w:hAnsi="simsun" w:cs="宋体"/>
          <w:color w:val="555555"/>
          <w:kern w:val="0"/>
          <w:szCs w:val="21"/>
        </w:rPr>
      </w:pPr>
      <w:r w:rsidRPr="001620DB">
        <w:rPr>
          <w:rFonts w:ascii="仿宋_GB2312" w:eastAsia="仿宋_GB2312" w:hAnsi="simsun" w:cs="宋体" w:hint="eastAsia"/>
          <w:b/>
          <w:color w:val="555555"/>
          <w:kern w:val="0"/>
          <w:sz w:val="28"/>
          <w:szCs w:val="28"/>
        </w:rPr>
        <w:t>㈢ 分年度目标</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555555"/>
          <w:kern w:val="0"/>
          <w:sz w:val="28"/>
          <w:szCs w:val="28"/>
        </w:rPr>
        <w:t>表一：年度发展性实施计划</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720"/>
        <w:gridCol w:w="2700"/>
        <w:gridCol w:w="2880"/>
        <w:gridCol w:w="2969"/>
      </w:tblGrid>
      <w:tr w:rsidR="001620DB" w:rsidRPr="001620DB" w:rsidTr="001620DB">
        <w:tc>
          <w:tcPr>
            <w:tcW w:w="360" w:type="dxa"/>
            <w:tcBorders>
              <w:top w:val="single" w:sz="4" w:space="0" w:color="auto"/>
              <w:left w:val="single" w:sz="4" w:space="0" w:color="auto"/>
              <w:bottom w:val="single" w:sz="4" w:space="0" w:color="auto"/>
              <w:right w:val="single" w:sz="4" w:space="0" w:color="auto"/>
            </w:tcBorders>
            <w:shd w:val="clear" w:color="auto" w:fill="auto"/>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序号</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发展领域</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2015年</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2016年</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2017年</w:t>
            </w:r>
          </w:p>
        </w:tc>
      </w:tr>
      <w:tr w:rsidR="001620DB" w:rsidRPr="001620DB" w:rsidTr="001620DB">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办学规模</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全日制中职生3500人以上</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spacing w:val="-6"/>
                <w:kern w:val="0"/>
                <w:sz w:val="24"/>
                <w:szCs w:val="21"/>
              </w:rPr>
              <w:t>全日制中职生4000人以上</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ind w:left="52" w:hangingChars="23" w:hanging="52"/>
              <w:jc w:val="left"/>
              <w:rPr>
                <w:rFonts w:ascii="宋体" w:eastAsia="宋体" w:hAnsi="宋体" w:cs="宋体"/>
                <w:color w:val="555555"/>
                <w:kern w:val="0"/>
                <w:sz w:val="24"/>
                <w:szCs w:val="24"/>
              </w:rPr>
            </w:pPr>
            <w:r w:rsidRPr="001620DB">
              <w:rPr>
                <w:rFonts w:ascii="仿宋_GB2312" w:eastAsia="仿宋_GB2312" w:hAnsi="宋体" w:cs="宋体" w:hint="eastAsia"/>
                <w:color w:val="000000"/>
                <w:spacing w:val="-6"/>
                <w:kern w:val="0"/>
                <w:sz w:val="24"/>
                <w:szCs w:val="21"/>
              </w:rPr>
              <w:t>全日制中职生4000人以上</w:t>
            </w:r>
          </w:p>
          <w:p w:rsidR="001620DB" w:rsidRPr="001620DB" w:rsidRDefault="001620DB" w:rsidP="001620DB">
            <w:pPr>
              <w:widowControl/>
              <w:ind w:left="52" w:hangingChars="23" w:hanging="52"/>
              <w:jc w:val="left"/>
              <w:rPr>
                <w:rFonts w:ascii="宋体" w:eastAsia="宋体" w:hAnsi="宋体" w:cs="宋体"/>
                <w:color w:val="555555"/>
                <w:kern w:val="0"/>
                <w:sz w:val="24"/>
                <w:szCs w:val="24"/>
              </w:rPr>
            </w:pPr>
            <w:r w:rsidRPr="001620DB">
              <w:rPr>
                <w:rFonts w:ascii="仿宋_GB2312" w:eastAsia="仿宋_GB2312" w:hAnsi="宋体" w:cs="宋体" w:hint="eastAsia"/>
                <w:color w:val="000000"/>
                <w:spacing w:val="-6"/>
                <w:kern w:val="0"/>
                <w:sz w:val="24"/>
                <w:szCs w:val="21"/>
              </w:rPr>
              <w:t>争创省级示范性中等职业学校</w:t>
            </w:r>
          </w:p>
        </w:tc>
      </w:tr>
      <w:tr w:rsidR="001620DB" w:rsidRPr="001620DB" w:rsidTr="001620DB">
        <w:trPr>
          <w:trHeight w:val="1548"/>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校园</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文化</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建设</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1.重视学校文化建设，师生在实施学校文化建设中形成共识。</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2.增强美化校园环境力度，增加校园人文景观内涵，初步形成黑板文化、橱窗文化、墙壁文化、教室文化、寝室文化、走廊文化的浓厚氛围。</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w:t>
            </w:r>
            <w:r w:rsidRPr="001620DB">
              <w:rPr>
                <w:rFonts w:ascii="宋体" w:eastAsia="宋体" w:hAnsi="宋体" w:cs="宋体"/>
                <w:color w:val="555555"/>
                <w:kern w:val="0"/>
                <w:sz w:val="24"/>
                <w:szCs w:val="24"/>
              </w:rPr>
              <w:t xml:space="preserve"> </w:t>
            </w:r>
            <w:r w:rsidRPr="001620DB">
              <w:rPr>
                <w:rFonts w:ascii="仿宋_GB2312" w:eastAsia="仿宋_GB2312" w:hAnsi="宋体" w:cs="宋体" w:hint="eastAsia"/>
                <w:color w:val="000000"/>
                <w:spacing w:val="-8"/>
                <w:kern w:val="0"/>
                <w:sz w:val="24"/>
                <w:szCs w:val="21"/>
              </w:rPr>
              <w:t>有计划组织学生社团活动，丰富学生校园文化生活。</w:t>
            </w:r>
          </w:p>
          <w:p w:rsidR="001620DB" w:rsidRPr="001620DB" w:rsidRDefault="001620DB" w:rsidP="001620DB">
            <w:pPr>
              <w:widowControl/>
              <w:shd w:val="clear" w:color="auto" w:fill="FFFFFF"/>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w:t>
            </w:r>
            <w:r w:rsidRPr="001620DB">
              <w:rPr>
                <w:rFonts w:ascii="宋体" w:eastAsia="宋体" w:hAnsi="宋体" w:cs="宋体"/>
                <w:color w:val="555555"/>
                <w:kern w:val="0"/>
                <w:sz w:val="24"/>
                <w:szCs w:val="24"/>
              </w:rPr>
              <w:t xml:space="preserve"> </w:t>
            </w:r>
            <w:r w:rsidRPr="001620DB">
              <w:rPr>
                <w:rFonts w:ascii="仿宋_GB2312" w:eastAsia="仿宋_GB2312" w:hAnsi="宋体" w:cs="宋体" w:hint="eastAsia"/>
                <w:color w:val="000000"/>
                <w:kern w:val="0"/>
                <w:sz w:val="24"/>
                <w:szCs w:val="21"/>
              </w:rPr>
              <w:t>利用节日开展形式多样的庆祝纪念活动，对学生进行革命传统教育和爱国主义教育。</w:t>
            </w:r>
          </w:p>
          <w:p w:rsidR="001620DB" w:rsidRPr="001620DB" w:rsidRDefault="001620DB" w:rsidP="001620DB">
            <w:pPr>
              <w:widowControl/>
              <w:shd w:val="clear" w:color="auto" w:fill="FFFFFF"/>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5.</w:t>
            </w:r>
            <w:r w:rsidRPr="001620DB">
              <w:rPr>
                <w:rFonts w:ascii="仿宋_GB2312" w:eastAsia="仿宋_GB2312" w:hAnsi="宋体" w:cs="宋体" w:hint="eastAsia"/>
                <w:color w:val="000000"/>
                <w:spacing w:val="-6"/>
                <w:kern w:val="0"/>
                <w:sz w:val="24"/>
                <w:szCs w:val="21"/>
              </w:rPr>
              <w:t>办好校园之声广播和校园电视台，做好学校宣传工作。</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1.优化校园环境。</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2.进一步完善学校规章制度，师生在学校各项工作中形成自觉的行动。</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3.丰富新时期师德建设内涵，提高师德师风水平。</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4.学生社团活动制度化、规范化、内容丰富，学生个性特长得到充分发挥。</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5.形成具有职业教育特色的校园文化。</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 </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1.学校环境优美，气氛和谐融洽。</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2.学校各项规章制度健全完善，制度执行高效，以人为本、依法治校的局面基本形成。</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3.教职工具有良好的师德师风，爱岗敬业，工作积极主动，业绩突显，</w:t>
            </w:r>
            <w:r w:rsidRPr="001620DB">
              <w:rPr>
                <w:rFonts w:ascii="仿宋_GB2312" w:eastAsia="仿宋_GB2312" w:hAnsi="宋体" w:cs="宋体" w:hint="eastAsia"/>
                <w:bCs/>
                <w:color w:val="000000"/>
                <w:kern w:val="36"/>
                <w:sz w:val="24"/>
                <w:szCs w:val="21"/>
              </w:rPr>
              <w:t>使全校师生对校园文化有高度认同感和自豪感，使社会对学校学生的综合素质有高度评价，形成一定文化效应和社会影响力</w:t>
            </w:r>
          </w:p>
          <w:p w:rsidR="001620DB" w:rsidRPr="001620DB" w:rsidRDefault="001620DB" w:rsidP="001620DB">
            <w:pPr>
              <w:widowControl/>
              <w:spacing w:line="32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4.学生文化生活内容丰富，主题鲜明，有特色，较好地拓展了学生综合素</w:t>
            </w:r>
            <w:r w:rsidRPr="001620DB">
              <w:rPr>
                <w:rFonts w:ascii="仿宋_GB2312" w:eastAsia="仿宋_GB2312" w:hAnsi="宋体" w:cs="宋体" w:hint="eastAsia"/>
                <w:color w:val="000000"/>
                <w:kern w:val="0"/>
                <w:sz w:val="24"/>
                <w:szCs w:val="21"/>
              </w:rPr>
              <w:lastRenderedPageBreak/>
              <w:t>质。职教特色凸显。</w:t>
            </w:r>
          </w:p>
        </w:tc>
      </w:tr>
      <w:tr w:rsidR="001620DB" w:rsidRPr="001620DB" w:rsidTr="001620DB">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学校</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专业</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建设</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重点建设财经商贸、文化艺术、信息技术、物联网应用三大类专业，巩固机械数控、数字影像技术专业的省级示范优势。</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继续加强财经商贸、物联网技术应用信息技术、文化艺术专业建设，扩大群众艺术专业的社会影响。</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进一步服务社会的发展，增设汽车运用与维修专业。申报会计电算化省级示范专业</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形成加工制造、文化艺术类专业的龙头效应，凸显机械机械加工技术、数字影像技术、会计电算化三大省级示范专业的品牌特色</w:t>
            </w:r>
          </w:p>
        </w:tc>
      </w:tr>
      <w:tr w:rsidR="001620DB" w:rsidRPr="001620DB" w:rsidTr="001620DB">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学校</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德育</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1.做好德育工作发展规划，明确学校德育工作发展目标。全面实施“四自”德育，以学生自我教育为主，积极开发整合校园德育课程资源，力求德育活动系列化。</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2.优化学生课外活动，精心组织开展主题教育活动，积极开展社团活动，丰富校园文化生活。</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3.组织班主任主题学习和培训，完善班主任考核评优机制，提升班主任沟通管理能力。出台优秀教师担任班主任工作方案。</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4.积极开展发展性心理辅导活动，探索德育和心育有机结合的方法和途径。</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5.创设教书育人、服务育人的良好氛围，增强德育工作的有效性。</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1.积极开发学校健康教育、体验教育、成长教育、公民教育课程资源，促进学生健康和谐成长。</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2.积极开展社团活动、综合实践活动，丰富学生对社会生活的体验，培养学生的良好公民素养和社会责任感。</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3.组织培训提升班主任基本素质，考核评优促进竞争发展，努力打造一支责任心强，能力好的德育队伍。</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4.发展性辅导和矫正性辅导相结合，以点带面，努力实现德育和心育有机结合，促进学生心智成长，增强德育实效性。</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5.倡导课堂负责制，积极营造全员德育氛围。</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1.大力开展校园文化活动，积极组织社团活动，以丰富多彩的实践活动来提升学生的现代公民基本素养。</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2.加强骨干队伍建设，构建以“爱”为主题的学生道德教育的内容框架。</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3.以培养学生健康人格为引领，强化德育和心育有机结合，探索完善以发展性为特征的心育工作模式。</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4.营造浓厚的全员德育氛围，真正形成人人育人、事事育人、时时育人的氛围。</w:t>
            </w:r>
          </w:p>
        </w:tc>
      </w:tr>
      <w:tr w:rsidR="001620DB" w:rsidRPr="001620DB" w:rsidTr="001620DB">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教学</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改革</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 </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bCs/>
                <w:color w:val="000000"/>
                <w:kern w:val="0"/>
                <w:sz w:val="24"/>
                <w:szCs w:val="21"/>
              </w:rPr>
              <w:t>1.建立符合企业岗位标准和满足学生个体发展需要的课程改革模式，加强企业课程与学校课程的沟通与渗透。</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2.调整教学实施计划，突出专业特色，形成合理的课程体系。</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3.理顺专业职业资格证书的考证计划，把考证与专业教学有机结合在一起。</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4．推行专业教学的中期见习制度，加快建设校内外实习基地的建设。</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5.积极推进学分制教学管理实践。</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1.优化专业实训教学方法，简化专业课程的理论内容，强化专业课程的实训操作，促进技能训练。</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2.进一步完善考证与专业</w:t>
            </w:r>
            <w:r w:rsidRPr="001620DB">
              <w:rPr>
                <w:rFonts w:ascii="仿宋_GB2312" w:eastAsia="仿宋_GB2312" w:hAnsi="宋体" w:cs="宋体" w:hint="eastAsia"/>
                <w:color w:val="000000"/>
                <w:kern w:val="0"/>
                <w:sz w:val="24"/>
                <w:szCs w:val="21"/>
              </w:rPr>
              <w:lastRenderedPageBreak/>
              <w:t>课教学的有机结合。</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3.各专业建立稳定的教学中期顶岗见习基地，部分专业可实行体验式实习，进一步了解企业，提高学生的职业素养。</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4.强化学生实习情况的定时反馈工作。</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5.</w:t>
            </w:r>
            <w:r w:rsidRPr="001620DB">
              <w:rPr>
                <w:rFonts w:ascii="仿宋_GB2312" w:eastAsia="仿宋_GB2312" w:hAnsi="宋体" w:cs="宋体" w:hint="eastAsia"/>
                <w:color w:val="000000"/>
                <w:spacing w:val="-8"/>
                <w:kern w:val="0"/>
                <w:sz w:val="24"/>
                <w:szCs w:val="21"/>
              </w:rPr>
              <w:t>把课程管理、学习管理、实习管理纳入学分管理体系。突破选课、补考、重修等重点环节的操作难点。</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1、加强就业指导，进一步转变毕业生的就业观念，增强学生的市场适应能力和就业竞争能力。</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2.巩固现有就业市场，多</w:t>
            </w:r>
            <w:r w:rsidRPr="001620DB">
              <w:rPr>
                <w:rFonts w:ascii="仿宋_GB2312" w:eastAsia="仿宋_GB2312" w:hAnsi="宋体" w:cs="宋体" w:hint="eastAsia"/>
                <w:color w:val="000000"/>
                <w:kern w:val="0"/>
                <w:sz w:val="24"/>
                <w:szCs w:val="21"/>
              </w:rPr>
              <w:lastRenderedPageBreak/>
              <w:t>方位开辟新的就业渠道。</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3.建立和完善学生实习就业工作全员参与学生实习就业推荐的良好氛围，建立相应的奖励办法。</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4.确保毕业生一次性就业率不低于98%、优岗率不低于80%。</w:t>
            </w:r>
          </w:p>
        </w:tc>
      </w:tr>
      <w:tr w:rsidR="001620DB" w:rsidRPr="001620DB" w:rsidTr="001620DB">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教育</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科研</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1.修订完善现有科研管理制度，重视培养教科研的骨干力量。</w:t>
            </w:r>
          </w:p>
          <w:p w:rsidR="001620DB" w:rsidRPr="001620DB" w:rsidRDefault="001620DB" w:rsidP="001620DB">
            <w:pPr>
              <w:widowControl/>
              <w:shd w:val="clear" w:color="auto" w:fill="FFFFFF"/>
              <w:snapToGrid w:val="0"/>
              <w:spacing w:line="36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w:t>
            </w:r>
            <w:r w:rsidRPr="001620DB">
              <w:rPr>
                <w:rFonts w:ascii="宋体" w:eastAsia="宋体" w:hAnsi="宋体" w:cs="宋体"/>
                <w:color w:val="555555"/>
                <w:kern w:val="0"/>
                <w:sz w:val="24"/>
                <w:szCs w:val="24"/>
              </w:rPr>
              <w:t xml:space="preserve"> </w:t>
            </w:r>
            <w:r w:rsidRPr="001620DB">
              <w:rPr>
                <w:rFonts w:ascii="仿宋_GB2312" w:eastAsia="仿宋_GB2312" w:hAnsi="宋体" w:cs="宋体" w:hint="eastAsia"/>
                <w:color w:val="000000"/>
                <w:kern w:val="0"/>
                <w:sz w:val="24"/>
                <w:szCs w:val="21"/>
              </w:rPr>
              <w:t>建立学校</w:t>
            </w:r>
            <w:r w:rsidRPr="001620DB">
              <w:rPr>
                <w:rFonts w:ascii="仿宋_GB2312" w:eastAsia="宋体" w:hAnsi="宋体" w:cs="宋体" w:hint="eastAsia"/>
                <w:color w:val="000000"/>
                <w:kern w:val="0"/>
                <w:sz w:val="24"/>
                <w:szCs w:val="21"/>
              </w:rPr>
              <w:t>—</w:t>
            </w:r>
            <w:r w:rsidRPr="001620DB">
              <w:rPr>
                <w:rFonts w:ascii="仿宋_GB2312" w:eastAsia="仿宋_GB2312" w:hAnsi="宋体" w:cs="宋体" w:hint="eastAsia"/>
                <w:color w:val="000000"/>
                <w:kern w:val="0"/>
                <w:sz w:val="24"/>
                <w:szCs w:val="21"/>
              </w:rPr>
              <w:t>教研处</w:t>
            </w:r>
            <w:r w:rsidRPr="001620DB">
              <w:rPr>
                <w:rFonts w:ascii="仿宋_GB2312" w:eastAsia="宋体" w:hAnsi="宋体" w:cs="宋体" w:hint="eastAsia"/>
                <w:color w:val="000000"/>
                <w:kern w:val="0"/>
                <w:sz w:val="24"/>
                <w:szCs w:val="21"/>
              </w:rPr>
              <w:t>―</w:t>
            </w:r>
            <w:r w:rsidRPr="001620DB">
              <w:rPr>
                <w:rFonts w:ascii="仿宋_GB2312" w:eastAsia="仿宋_GB2312" w:hAnsi="宋体" w:cs="宋体" w:hint="eastAsia"/>
                <w:color w:val="000000"/>
                <w:kern w:val="0"/>
                <w:sz w:val="24"/>
                <w:szCs w:val="21"/>
              </w:rPr>
              <w:t>课题组成员的三级管理网络。做好教育科研常态化工作，每年完成县级及以上教育科学课题3个以上。</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3.组织研发校本教材。</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1.进一步规范、完善教师科研行为、激励教师科研工作的系列制度。</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2.进一步加强教研组科研功能，逐步推行教师分层次科研的工作方式。</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3.校本教材的系统整理。</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1.完成学校教科研管理系统制度建设。</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2.完善以教研组为科研平台的科研工作模式。</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3.推广校本教材的使用。</w:t>
            </w:r>
          </w:p>
        </w:tc>
      </w:tr>
      <w:tr w:rsidR="001620DB" w:rsidRPr="001620DB" w:rsidTr="001620DB">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师资</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队伍</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建设</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w:t>
            </w:r>
            <w:r w:rsidRPr="001620DB">
              <w:rPr>
                <w:rFonts w:ascii="宋体" w:eastAsia="宋体" w:hAnsi="宋体" w:cs="宋体"/>
                <w:color w:val="555555"/>
                <w:kern w:val="0"/>
                <w:sz w:val="24"/>
                <w:szCs w:val="24"/>
              </w:rPr>
              <w:t xml:space="preserve"> </w:t>
            </w:r>
            <w:r w:rsidRPr="001620DB">
              <w:rPr>
                <w:rFonts w:ascii="仿宋_GB2312" w:eastAsia="仿宋_GB2312" w:hAnsi="宋体" w:cs="宋体" w:hint="eastAsia"/>
                <w:color w:val="000000"/>
                <w:kern w:val="0"/>
                <w:sz w:val="24"/>
                <w:szCs w:val="21"/>
              </w:rPr>
              <w:t>加强师德师风建设。</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2.拓宽渠道，组织校本培训，加强教学交流，提高整体教学水平。</w:t>
            </w:r>
          </w:p>
          <w:p w:rsidR="001620DB" w:rsidRPr="001620DB" w:rsidRDefault="001620DB" w:rsidP="001620DB">
            <w:pPr>
              <w:widowControl/>
              <w:spacing w:line="36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3.引导教师制定自主发展三年规划。</w:t>
            </w:r>
          </w:p>
          <w:p w:rsidR="001620DB" w:rsidRPr="001620DB" w:rsidRDefault="001620DB" w:rsidP="001620DB">
            <w:pPr>
              <w:widowControl/>
              <w:spacing w:line="360" w:lineRule="exact"/>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w:t>
            </w:r>
            <w:r w:rsidRPr="001620DB">
              <w:rPr>
                <w:rFonts w:ascii="仿宋_GB2312" w:eastAsia="仿宋_GB2312" w:hAnsi="宋体" w:cs="宋体" w:hint="eastAsia"/>
                <w:color w:val="000000"/>
                <w:spacing w:val="-10"/>
                <w:kern w:val="0"/>
                <w:sz w:val="24"/>
                <w:szCs w:val="21"/>
              </w:rPr>
              <w:t>实施青蓝工程，对教龄不足5年的青年教师进行集中培训，对教学经验较丰富、思想业务素质高的青年教师在晋级、评优中予以政策倾斜。</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1.继续开展各种形式的师德师风建设。</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2.完成全体专任教师的课改培训工作。</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3.对40周岁以下教师（文化课）进行专业课教学培训，使其能胜任一门专业基础课的教学。</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1.深化师德建设，进一步提高师德师风水平。</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w:t>
            </w:r>
            <w:r w:rsidRPr="001620DB">
              <w:rPr>
                <w:rFonts w:ascii="宋体" w:eastAsia="宋体" w:hAnsi="宋体" w:cs="宋体"/>
                <w:color w:val="555555"/>
                <w:kern w:val="0"/>
                <w:sz w:val="24"/>
                <w:szCs w:val="24"/>
              </w:rPr>
              <w:t xml:space="preserve"> </w:t>
            </w:r>
            <w:r w:rsidRPr="001620DB">
              <w:rPr>
                <w:rFonts w:ascii="仿宋_GB2312" w:eastAsia="仿宋_GB2312" w:hAnsi="宋体" w:cs="宋体" w:hint="eastAsia"/>
                <w:color w:val="000000"/>
                <w:kern w:val="0"/>
                <w:sz w:val="24"/>
                <w:szCs w:val="21"/>
              </w:rPr>
              <w:t>教师整体素养（年龄、结构、学历、职称、专业化水平等）全面优化，一支教育理念先进，师德修养高尚，业务水平高超的技术型教师队伍逐步形成，实现专业课教师和文化课教师的合理配比，促进学校可持续发展。</w:t>
            </w:r>
          </w:p>
        </w:tc>
      </w:tr>
      <w:tr w:rsidR="001620DB" w:rsidRPr="001620DB" w:rsidTr="001620DB">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保障</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机制</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 </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1.完善后勤工作规章制度。</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2.加强业务培训，提高服务人员素质。</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3.严格执行财务制度，规范财务管理。</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4.科学管理、规范使用学校设施。</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5.建立“平安校园”的有效工作和管理体系，健全校内安全防范机制，有效防止重大刑事案件等的发生。</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1.开展学校党风廉政教育活动，提升党建工作力度。</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2.稳定后勤服务队伍。</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3.改善学校设施条件，保障教育教学。</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4.采取措施提高师生的安全防范意识、民主法制观念。</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1.深入开展廉政建设教育活动，不断完善学校各项规章制度，切实提高学校管理制度的执行力。</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2.建立高效顺畅的后勤服务机制。</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3.造就一支专业水平高、工作能力强的服务队伍。</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lastRenderedPageBreak/>
              <w:t>4.提升教育教学设施。</w:t>
            </w:r>
          </w:p>
        </w:tc>
      </w:tr>
    </w:tbl>
    <w:p w:rsidR="001620DB" w:rsidRPr="001620DB" w:rsidRDefault="001620DB" w:rsidP="001620DB">
      <w:pPr>
        <w:widowControl/>
        <w:spacing w:beforeLines="50" w:line="360" w:lineRule="auto"/>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lastRenderedPageBreak/>
        <w:t>表二：年度建设计划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26"/>
        <w:gridCol w:w="2880"/>
        <w:gridCol w:w="3000"/>
      </w:tblGrid>
      <w:tr w:rsidR="001620DB" w:rsidRPr="001620DB" w:rsidTr="001620DB">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Times New Roman" w:cs="Times New Roman" w:hint="eastAsia"/>
                <w:color w:val="000000"/>
                <w:szCs w:val="21"/>
              </w:rPr>
              <w:br w:type="page"/>
            </w:r>
            <w:r w:rsidRPr="001620DB">
              <w:rPr>
                <w:rFonts w:ascii="仿宋_GB2312" w:eastAsia="仿宋_GB2312" w:hAnsi="宋体" w:cs="宋体" w:hint="eastAsia"/>
                <w:color w:val="000000"/>
                <w:kern w:val="0"/>
                <w:sz w:val="24"/>
                <w:szCs w:val="21"/>
              </w:rPr>
              <w:t>年度</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2015年</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2016年</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2017年</w:t>
            </w:r>
          </w:p>
        </w:tc>
      </w:tr>
      <w:tr w:rsidR="001620DB" w:rsidRPr="001620DB" w:rsidTr="001620DB">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招生规模</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1000人</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1500人</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1500人</w:t>
            </w:r>
          </w:p>
        </w:tc>
      </w:tr>
      <w:tr w:rsidR="001620DB" w:rsidRPr="001620DB" w:rsidTr="001620DB">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基础设施</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征地50亩，实训大楼、体艺馆、田径运动场施工</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学生宿舍、教学楼施工建造</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扩建工程竣工验收</w:t>
            </w:r>
          </w:p>
        </w:tc>
      </w:tr>
      <w:tr w:rsidR="001620DB" w:rsidRPr="001620DB" w:rsidTr="001620DB">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师资队伍</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实现文化课教师的转型，专业教师达到学校专任教师数的50%；聘请10名社会“能工巧匠”和企业优秀专业技术人才担任专兼职教师</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实现专业课教师和文化课教师的合理配比；对40周岁以下教师（文化课）进行专业课教学培训，使其能胜任一门专业基础课的教学；聘请20名社会“能工巧匠”和企业优秀专业技术人才担任专兼职教师</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教师整体素养（年龄、结构、学历、职称、专业化水平等）全面优化，师生比达到1:16；获得市级、省级及以上综合荣誉（教坛新秀、名师名校长、春蚕奖）的教师达到10人、省级及以上名师1人，实现省级名师零的突破；聘请30名社会“能工巧匠”和企业优秀专业技术人才担任专兼职教师</w:t>
            </w:r>
          </w:p>
        </w:tc>
      </w:tr>
      <w:tr w:rsidR="001620DB" w:rsidRPr="001620DB" w:rsidTr="001620DB">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实训基地</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建设省级校外实训基地</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 </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 </w:t>
            </w:r>
          </w:p>
        </w:tc>
      </w:tr>
      <w:tr w:rsidR="001620DB" w:rsidRPr="001620DB" w:rsidTr="001620DB">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创建工作</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创建省级校外实训基地，省一级职校转评</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省级产学研联合体；开放实训中心，</w:t>
            </w:r>
            <w:r w:rsidRPr="001620DB">
              <w:rPr>
                <w:rFonts w:ascii="仿宋_GB2312" w:eastAsia="仿宋_GB2312" w:hAnsi="仿宋_GB2312" w:cs="宋体" w:hint="eastAsia"/>
                <w:bCs/>
                <w:color w:val="000000"/>
                <w:kern w:val="0"/>
                <w:sz w:val="24"/>
                <w:szCs w:val="21"/>
              </w:rPr>
              <w:t>开设物联网应用技术专业；创建省级</w:t>
            </w:r>
            <w:r w:rsidRPr="001620DB">
              <w:rPr>
                <w:rFonts w:ascii="仿宋_GB2312" w:eastAsia="仿宋_GB2312" w:hAnsi="宋体" w:cs="宋体" w:hint="eastAsia"/>
                <w:bCs/>
                <w:color w:val="000000"/>
                <w:kern w:val="0"/>
                <w:sz w:val="24"/>
                <w:szCs w:val="21"/>
              </w:rPr>
              <w:t>德育工作实验基地、创业教育基地、企业职工培训基地、校外实习实训示范基地</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 </w:t>
            </w:r>
          </w:p>
        </w:tc>
      </w:tr>
      <w:tr w:rsidR="001620DB" w:rsidRPr="001620DB" w:rsidTr="001620DB">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jc w:val="center"/>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就业质量</w:t>
            </w:r>
          </w:p>
        </w:tc>
        <w:tc>
          <w:tcPr>
            <w:tcW w:w="84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620DB" w:rsidRPr="001620DB" w:rsidRDefault="001620DB" w:rsidP="001620DB">
            <w:pPr>
              <w:widowControl/>
              <w:tabs>
                <w:tab w:val="center" w:pos="4153"/>
                <w:tab w:val="right" w:pos="8306"/>
              </w:tabs>
              <w:snapToGrid w:val="0"/>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专注于培养学生的“一技之长”。</w:t>
            </w:r>
          </w:p>
          <w:p w:rsidR="001620DB" w:rsidRPr="001620DB" w:rsidRDefault="001620DB" w:rsidP="001620DB">
            <w:pPr>
              <w:widowControl/>
              <w:tabs>
                <w:tab w:val="center" w:pos="4153"/>
                <w:tab w:val="right" w:pos="8306"/>
              </w:tabs>
              <w:snapToGrid w:val="0"/>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加大校企合作宽度和深度，互换就业与人才信息，主动进行人才培养规划，主动为企业进行人才培养服务，为学生的学习就业进行“一条龙”的服务。</w:t>
            </w:r>
          </w:p>
          <w:p w:rsidR="001620DB" w:rsidRPr="001620DB" w:rsidRDefault="001620DB" w:rsidP="001620DB">
            <w:pPr>
              <w:widowControl/>
              <w:tabs>
                <w:tab w:val="center" w:pos="4153"/>
                <w:tab w:val="right" w:pos="8306"/>
              </w:tabs>
              <w:snapToGrid w:val="0"/>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继续实行“实习就业追踪关怀”机制，制定顶岗实习质量监控及考核评价制度，与企业共同对实习学生进行全程跟踪管理和考核评价，同时明确企业兼职指导教师和校内实习指导教师各自的任务与要求，定期召开学生和行业指导教师座谈会，有力地保障了学生实习工作有序、有效进行。</w:t>
            </w:r>
          </w:p>
          <w:p w:rsidR="001620DB" w:rsidRPr="001620DB" w:rsidRDefault="001620DB" w:rsidP="001620DB">
            <w:pPr>
              <w:widowControl/>
              <w:jc w:val="left"/>
              <w:rPr>
                <w:rFonts w:ascii="宋体" w:eastAsia="宋体" w:hAnsi="宋体" w:cs="宋体"/>
                <w:color w:val="555555"/>
                <w:kern w:val="0"/>
                <w:sz w:val="24"/>
                <w:szCs w:val="24"/>
              </w:rPr>
            </w:pPr>
            <w:r w:rsidRPr="001620DB">
              <w:rPr>
                <w:rFonts w:ascii="仿宋_GB2312" w:eastAsia="仿宋_GB2312" w:hAnsi="宋体" w:cs="宋体" w:hint="eastAsia"/>
                <w:color w:val="000000"/>
                <w:kern w:val="0"/>
                <w:sz w:val="24"/>
                <w:szCs w:val="21"/>
              </w:rPr>
              <w:t>争取政府部门加大对中职学生就业的重视和扶持力度，进一步完善职业资格证书制度，促进学历证书与职业资格证书的融通，提高学生的就业层次。</w:t>
            </w:r>
          </w:p>
        </w:tc>
      </w:tr>
    </w:tbl>
    <w:p w:rsidR="001620DB" w:rsidRPr="001620DB" w:rsidRDefault="001620DB" w:rsidP="001620DB">
      <w:pPr>
        <w:widowControl/>
        <w:spacing w:beforeLines="50" w:line="360" w:lineRule="auto"/>
        <w:ind w:firstLineChars="200" w:firstLine="560"/>
        <w:jc w:val="left"/>
        <w:rPr>
          <w:rFonts w:ascii="simsun" w:eastAsia="宋体" w:hAnsi="simsun" w:cs="宋体"/>
          <w:color w:val="555555"/>
          <w:kern w:val="0"/>
          <w:szCs w:val="21"/>
        </w:rPr>
      </w:pPr>
      <w:r w:rsidRPr="001620DB">
        <w:rPr>
          <w:rFonts w:ascii="黑体" w:eastAsia="黑体" w:hAnsi="simsun" w:cs="宋体" w:hint="eastAsia"/>
          <w:color w:val="000000"/>
          <w:kern w:val="0"/>
          <w:sz w:val="28"/>
          <w:szCs w:val="28"/>
        </w:rPr>
        <w:lastRenderedPageBreak/>
        <w:t>四、保障措施</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㈠加强领导，提高科学统筹决策能力</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成立学校发展建设领导机构，提高科学决策水平和统筹协调能力，加强对学校发展规划、资源配置、条件保障、政策措施的统筹管理，进一步强化措施、落实责任、形成合力，加快学校发展步伐。</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㈡多方筹措办学经费，完善学校办学经费多元投入机制</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争取政府财政更多的投入，同时多方筹措资金，争取行业企业的资金投入，完善专项资金使用办法，提高专项资金的使用绩效。</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㈢调整队伍结构，提升教师层次</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根据学校队伍建设“厚师德、精业务、善科研、强技能”的理念，加强教师队伍的建设管理，使教师道德、业务水平不断提升。</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1．拓宽教师引进渠道，突破教师引进瓶颈，督促政府开通人才引进绿色通道，下放学校用人的自主权，按照学校对专业教师的实际要求（技能要求），向社会公开招聘行业内的专家、学者、高级技工、技师担任学校的专兼职教师。</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2．重视师德建设。加强师德宣传，强化师德教育，全面提高教师职业道德水平。要求每个教师做到：一要廉，不贪不占不要；二要真，对学生真心、真情、真爱；三要勤，勤于师生联系与沟通，勤于学生动态观察，勤于引导及时化解各种矛盾。</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3．提升专业素养。实施青蓝工程，加强青年教师的培养力度。对教龄不足5年的青年教师在“师德建设、教学研究、专业技能、科</w:t>
      </w:r>
      <w:r w:rsidRPr="001620DB">
        <w:rPr>
          <w:rFonts w:ascii="仿宋_GB2312" w:eastAsia="仿宋_GB2312" w:hAnsi="simsun" w:cs="宋体" w:hint="eastAsia"/>
          <w:color w:val="000000"/>
          <w:kern w:val="0"/>
          <w:sz w:val="28"/>
          <w:szCs w:val="28"/>
        </w:rPr>
        <w:lastRenderedPageBreak/>
        <w:t>研活动”等方面进行集中培训。对教学经验较丰富、思想业务素质高的青年教师在晋级、评优中给予政策上的倾斜。实施教师全员培训。</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4．提高“双师型”教师和名师比例。2015-2017年，学校将实现文化课教师的转型和学校师资队伍中文化课教师、专业课教师的合理配比。鼓励教师参加各种学历进修与技能提升活动，考取相应的高级工及以上技能等级证书。对骨干教师重点培养，三年内争取获得市级、省级及以上综合荣誉（教坛新秀、名师名校长、春蚕奖）的教师达到10人、省级及以上名师1人，实现省级名师零的突破。</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5．积极聘请社会“能工巧匠”和企业优秀专业技术人才担任专职或兼职专业课和实习指导教师。</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㈣深化校企合作，实现多方共赢</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构建政府、企业、学校立体合作平台，建立校企合作激励机制，深化校企合作。督促政府完善就业准入制度，落实“先培训、后就业”“先培训、后上岗”的原则。提高技能型人才的社会地位和待遇，加大对有突出贡献高技能型人才的宣传表彰的力度。</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进一步寻求深度合作的有效途径，合作进行课程开发、专业建设、教学改革和技术研发。</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 </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 </w:t>
      </w:r>
    </w:p>
    <w:p w:rsidR="001620DB" w:rsidRPr="001620DB" w:rsidRDefault="001620DB" w:rsidP="001620DB">
      <w:pPr>
        <w:widowControl/>
        <w:spacing w:line="360" w:lineRule="auto"/>
        <w:ind w:firstLineChars="200" w:firstLine="56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 </w:t>
      </w:r>
    </w:p>
    <w:p w:rsidR="001620DB" w:rsidRPr="001620DB" w:rsidRDefault="001620DB" w:rsidP="001620DB">
      <w:pPr>
        <w:widowControl/>
        <w:spacing w:line="360" w:lineRule="auto"/>
        <w:ind w:firstLineChars="2000" w:firstLine="5600"/>
        <w:jc w:val="left"/>
        <w:rPr>
          <w:rFonts w:ascii="simsun" w:eastAsia="宋体" w:hAnsi="simsun" w:cs="宋体"/>
          <w:color w:val="555555"/>
          <w:kern w:val="0"/>
          <w:szCs w:val="21"/>
        </w:rPr>
      </w:pPr>
      <w:r w:rsidRPr="001620DB">
        <w:rPr>
          <w:rFonts w:ascii="仿宋_GB2312" w:eastAsia="仿宋_GB2312" w:hAnsi="simsun" w:cs="宋体" w:hint="eastAsia"/>
          <w:color w:val="000000"/>
          <w:kern w:val="0"/>
          <w:sz w:val="28"/>
          <w:szCs w:val="28"/>
        </w:rPr>
        <w:t>2014年12月</w:t>
      </w:r>
    </w:p>
    <w:p w:rsidR="001620DB" w:rsidRPr="001620DB" w:rsidRDefault="001620DB" w:rsidP="001620DB">
      <w:pPr>
        <w:widowControl/>
        <w:spacing w:line="360" w:lineRule="auto"/>
        <w:jc w:val="left"/>
        <w:rPr>
          <w:rFonts w:ascii="simsun" w:eastAsia="宋体" w:hAnsi="simsun" w:cs="宋体"/>
          <w:color w:val="555555"/>
          <w:kern w:val="0"/>
          <w:szCs w:val="21"/>
        </w:rPr>
      </w:pPr>
      <w:r w:rsidRPr="001620DB">
        <w:rPr>
          <w:rFonts w:ascii="Times New Roman" w:eastAsia="宋体" w:hAnsi="Times New Roman" w:cs="Times New Roman"/>
          <w:color w:val="555555"/>
          <w:kern w:val="0"/>
          <w:szCs w:val="21"/>
        </w:rPr>
        <w:t> </w:t>
      </w:r>
    </w:p>
    <w:p w:rsidR="00300ABC" w:rsidRDefault="00300ABC">
      <w:pPr>
        <w:rPr>
          <w:rFonts w:hint="eastAsia"/>
        </w:rPr>
      </w:pPr>
    </w:p>
    <w:sectPr w:rsidR="00300ABC" w:rsidSect="00300AB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620DB"/>
    <w:rsid w:val="001620DB"/>
    <w:rsid w:val="00300A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A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620DB"/>
    <w:rPr>
      <w:strike w:val="0"/>
      <w:dstrike w:val="0"/>
      <w:color w:val="0091F5"/>
      <w:u w:val="none"/>
      <w:effect w:val="none"/>
    </w:rPr>
  </w:style>
  <w:style w:type="paragraph" w:styleId="a4">
    <w:name w:val="Normal (Web)"/>
    <w:basedOn w:val="a"/>
    <w:uiPriority w:val="99"/>
    <w:unhideWhenUsed/>
    <w:rsid w:val="001620D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00324667">
      <w:bodyDiv w:val="1"/>
      <w:marLeft w:val="0"/>
      <w:marRight w:val="0"/>
      <w:marTop w:val="0"/>
      <w:marBottom w:val="0"/>
      <w:divBdr>
        <w:top w:val="none" w:sz="0" w:space="0" w:color="auto"/>
        <w:left w:val="none" w:sz="0" w:space="0" w:color="auto"/>
        <w:bottom w:val="none" w:sz="0" w:space="0" w:color="auto"/>
        <w:right w:val="none" w:sz="0" w:space="0" w:color="auto"/>
      </w:divBdr>
      <w:divsChild>
        <w:div w:id="1014187904">
          <w:marLeft w:val="0"/>
          <w:marRight w:val="0"/>
          <w:marTop w:val="0"/>
          <w:marBottom w:val="0"/>
          <w:divBdr>
            <w:top w:val="none" w:sz="0" w:space="0" w:color="auto"/>
            <w:left w:val="none" w:sz="0" w:space="0" w:color="auto"/>
            <w:bottom w:val="none" w:sz="0" w:space="0" w:color="auto"/>
            <w:right w:val="none" w:sz="0" w:space="0" w:color="auto"/>
          </w:divBdr>
          <w:divsChild>
            <w:div w:id="1287928134">
              <w:marLeft w:val="0"/>
              <w:marRight w:val="0"/>
              <w:marTop w:val="0"/>
              <w:marBottom w:val="0"/>
              <w:divBdr>
                <w:top w:val="none" w:sz="0" w:space="0" w:color="auto"/>
                <w:left w:val="none" w:sz="0" w:space="0" w:color="auto"/>
                <w:bottom w:val="none" w:sz="0" w:space="0" w:color="auto"/>
                <w:right w:val="none" w:sz="0" w:space="0" w:color="auto"/>
              </w:divBdr>
              <w:divsChild>
                <w:div w:id="1968003487">
                  <w:marLeft w:val="0"/>
                  <w:marRight w:val="0"/>
                  <w:marTop w:val="0"/>
                  <w:marBottom w:val="0"/>
                  <w:divBdr>
                    <w:top w:val="none" w:sz="0" w:space="0" w:color="auto"/>
                    <w:left w:val="none" w:sz="0" w:space="0" w:color="auto"/>
                    <w:bottom w:val="none" w:sz="0" w:space="0" w:color="auto"/>
                    <w:right w:val="none" w:sz="0" w:space="0" w:color="auto"/>
                  </w:divBdr>
                  <w:divsChild>
                    <w:div w:id="315382813">
                      <w:marLeft w:val="150"/>
                      <w:marRight w:val="0"/>
                      <w:marTop w:val="0"/>
                      <w:marBottom w:val="0"/>
                      <w:divBdr>
                        <w:top w:val="none" w:sz="0" w:space="0" w:color="auto"/>
                        <w:left w:val="none" w:sz="0" w:space="0" w:color="auto"/>
                        <w:bottom w:val="none" w:sz="0" w:space="0" w:color="auto"/>
                        <w:right w:val="none" w:sz="0" w:space="0" w:color="auto"/>
                      </w:divBdr>
                      <w:divsChild>
                        <w:div w:id="1492792614">
                          <w:marLeft w:val="0"/>
                          <w:marRight w:val="0"/>
                          <w:marTop w:val="0"/>
                          <w:marBottom w:val="150"/>
                          <w:divBdr>
                            <w:top w:val="none" w:sz="0" w:space="0" w:color="auto"/>
                            <w:left w:val="none" w:sz="0" w:space="0" w:color="auto"/>
                            <w:bottom w:val="none" w:sz="0" w:space="0" w:color="auto"/>
                            <w:right w:val="none" w:sz="0" w:space="0" w:color="auto"/>
                          </w:divBdr>
                          <w:divsChild>
                            <w:div w:id="287200901">
                              <w:marLeft w:val="0"/>
                              <w:marRight w:val="0"/>
                              <w:marTop w:val="0"/>
                              <w:marBottom w:val="0"/>
                              <w:divBdr>
                                <w:top w:val="none" w:sz="0" w:space="0" w:color="auto"/>
                                <w:left w:val="none" w:sz="0" w:space="0" w:color="auto"/>
                                <w:bottom w:val="none" w:sz="0" w:space="0" w:color="auto"/>
                                <w:right w:val="none" w:sz="0" w:space="0" w:color="auto"/>
                              </w:divBdr>
                              <w:divsChild>
                                <w:div w:id="1800028495">
                                  <w:marLeft w:val="0"/>
                                  <w:marRight w:val="0"/>
                                  <w:marTop w:val="0"/>
                                  <w:marBottom w:val="0"/>
                                  <w:divBdr>
                                    <w:top w:val="none" w:sz="0" w:space="0" w:color="auto"/>
                                    <w:left w:val="none" w:sz="0" w:space="0" w:color="auto"/>
                                    <w:bottom w:val="none" w:sz="0" w:space="0" w:color="auto"/>
                                    <w:right w:val="none" w:sz="0" w:space="0" w:color="auto"/>
                                  </w:divBdr>
                                  <w:divsChild>
                                    <w:div w:id="205214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aogao.qianzhan.com/report/detail/015b594a626442a8.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ogao.qianzhan.com/report/detail/47bd7e7dfc334af3.html" TargetMode="External"/><Relationship Id="rId5" Type="http://schemas.openxmlformats.org/officeDocument/2006/relationships/hyperlink" Target="http://baogao.qianzhan.com/report/detail/c1ba9ef6a53c4499.html" TargetMode="External"/><Relationship Id="rId4" Type="http://schemas.openxmlformats.org/officeDocument/2006/relationships/hyperlink" Target="http://baogao.qianzhan.com/report/detail/e9197dfd11214518.html"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1008</Words>
  <Characters>5752</Characters>
  <Application>Microsoft Office Word</Application>
  <DocSecurity>0</DocSecurity>
  <Lines>47</Lines>
  <Paragraphs>13</Paragraphs>
  <ScaleCrop>false</ScaleCrop>
  <Company>www.dadighost.com</Company>
  <LinksUpToDate>false</LinksUpToDate>
  <CharactersWithSpaces>6747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Skyfree</dc:creator>
  <cp:keywords/>
  <dc:description/>
  <cp:lastModifiedBy>Skyfree</cp:lastModifiedBy>
  <cp:revision>1</cp:revision>
  <dcterms:created xsi:type="dcterms:W3CDTF">2017-04-01T14:54:00Z</dcterms:created>
  <dcterms:modified xsi:type="dcterms:W3CDTF">2017-04-01T14:55:00Z</dcterms:modified>
</cp:coreProperties>
</file>